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Moldovos Respublikos Vyriausybės nekontroliuojama Padniestrės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t>Sakartvelo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Moldovos Respublikos Vyriausybės nekontroliuojama Padniestrės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t>Sakartvelo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r w:rsidRPr="00910357">
      <w:rPr>
        <w:rFonts w:ascii="Arial" w:hAnsi="Arial" w:cs="Arial"/>
        <w:i/>
        <w:iCs/>
        <w:sz w:val="20"/>
        <w:szCs w:val="20"/>
      </w:rPr>
      <w:t>Versija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r w:rsidR="00A34FD3" w:rsidRPr="00910357">
        <w:rPr>
          <w:rFonts w:ascii="Arial" w:eastAsia="Calibri" w:hAnsi="Arial" w:cs="Arial"/>
          <w:sz w:val="18"/>
          <w:szCs w:val="18"/>
        </w:rPr>
        <w:t>Kontroliuojantis asmuo suprantamas taip, kaip tai apibrėžta</w:t>
      </w:r>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2 straipsnio 15</w:t>
      </w:r>
      <w:r w:rsidR="00A34FD3" w:rsidRPr="00910357">
        <w:rPr>
          <w:rFonts w:ascii="Arial" w:hAnsi="Arial" w:cs="Arial"/>
          <w:color w:val="000000"/>
          <w:sz w:val="18"/>
          <w:szCs w:val="18"/>
          <w:vertAlign w:val="superscript"/>
          <w:lang w:eastAsia="lt-LT"/>
        </w:rPr>
        <w:t>1 </w:t>
      </w:r>
      <w:r w:rsidR="00A34FD3" w:rsidRPr="00910357">
        <w:rPr>
          <w:rFonts w:ascii="Arial" w:hAnsi="Arial" w:cs="Arial"/>
          <w:color w:val="000000"/>
          <w:sz w:val="18"/>
          <w:szCs w:val="18"/>
          <w:lang w:eastAsia="lt-LT"/>
        </w:rPr>
        <w:t>dalyje / PĮ 2 straipsnio 4</w:t>
      </w:r>
      <w:r w:rsidR="00A34FD3" w:rsidRPr="00910357">
        <w:rPr>
          <w:rFonts w:ascii="Arial" w:hAnsi="Arial" w:cs="Arial"/>
          <w:color w:val="000000"/>
          <w:sz w:val="18"/>
          <w:szCs w:val="18"/>
          <w:vertAlign w:val="superscript"/>
          <w:lang w:eastAsia="lt-LT"/>
        </w:rPr>
        <w:t xml:space="preserve">1 </w:t>
      </w:r>
      <w:r w:rsidR="00A34FD3" w:rsidRPr="00910357">
        <w:rPr>
          <w:rFonts w:ascii="Arial" w:hAnsi="Arial" w:cs="Arial"/>
          <w:color w:val="000000"/>
          <w:sz w:val="18"/>
          <w:szCs w:val="18"/>
          <w:lang w:eastAsia="lt-LT"/>
        </w:rPr>
        <w:t>dalyje.</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geležinkeliai“ įmonių grupės tiekėjo elgesio kodeksas:</w:t>
      </w:r>
      <w:hyperlink r:id="rId1" w:history="1">
        <w:r w:rsidR="00B126A0" w:rsidRPr="00910357">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47E5"/>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762"/>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636F6545-7B3F-4608-A386-3776CBE01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1B0818-0301-4D90-9EDE-DBAF03D0CD92}">
  <ds:schemaRefs>
    <ds:schemaRef ds:uri="http://purl.org/dc/elements/1.1/"/>
    <ds:schemaRef ds:uri="f80a7a53-5fdc-4a0f-8b9e-50f27931d633"/>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51d5e2c9-e18c-4408-a31e-423a151c4578"/>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958</Words>
  <Characters>5463</Characters>
  <Application>Microsoft Office Word</Application>
  <DocSecurity>4</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2026-03-09T14:25:00Z</dcterms:created>
  <dcterms:modified xsi:type="dcterms:W3CDTF">2026-03-09T14:25:00Z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